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jc w:val="center"/>
      </w:pPr>
      <w:r w:rsidRPr="00000000" w:rsidR="00000000" w:rsidDel="00000000">
        <w:rPr>
          <w:sz w:val="28"/>
          <w:u w:val="single"/>
          <w:rtl w:val="0"/>
        </w:rPr>
        <w:t xml:space="preserve">Important Politicians of Canada East</w:t>
      </w:r>
    </w:p>
    <w:p w:rsidP="00000000" w:rsidRPr="00000000" w:rsidR="00000000" w:rsidDel="00000000" w:rsidRDefault="00000000">
      <w:pPr>
        <w:jc w:val="center"/>
      </w:pPr>
      <w:r w:rsidRPr="00000000" w:rsidR="00000000" w:rsidDel="00000000">
        <w:rPr>
          <w:rtl w:val="0"/>
        </w:rPr>
      </w:r>
    </w:p>
    <w:p w:rsidP="00000000" w:rsidRPr="00000000" w:rsidR="00000000" w:rsidDel="00000000" w:rsidRDefault="00000000">
      <w:pPr/>
      <w:r w:rsidRPr="00000000" w:rsidR="00000000" w:rsidDel="00000000">
        <w:rPr>
          <w:sz w:val="28"/>
          <w:u w:val="single"/>
          <w:rtl w:val="0"/>
        </w:rPr>
        <w:t xml:space="preserve">George-Etienne Cartier: </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Born on September 6th 1814, he had trained to become a lawyer after receiving schooling in Montreal and had become an important politician of Canada East. Before his political life, George-Etienne Cartier had joined the “Sons of Liberty” and had fought with the rebels during the rebellions of 1837. After one year of exile in the United States, he returned to Montreal in 1838 and was ready to lead his city to become an economic powerhouse. During his early years as a politician, he was greatly inspired by Louis-Joseph Papineau. Later in his career, Cartier had become the leader of the Parti Bleu, a political group formed in Canada East in the 1850’s, around the beliefs of Louis-Hippolyte Lafontaine. The party attracted a lot of popular support, as they received the encouragement of the church. The Parti Bleu was associated with the Tories and had provided the basis for the Conservative Party. He had also played a leading role in pushing legislative reform that had effectively gotten rid of the semi-feudal seigneurial system, of Lower Canada which changed its legislative council into an elected group of representatives. He also promoted the introduction of primary education in Canada East. When the dominion of Canada was created, George-Etienne Cartier became the Minister of Militia and the Minister of Defence. He died on May, 20 1873 in London, England of Bright’s Disease.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8"/>
          <w:u w:val="single"/>
          <w:rtl w:val="0"/>
        </w:rPr>
        <w:t xml:space="preserve">Etienne-Paschal Tache: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Etienne-Paschal Tache was born on September 5th, 1795, at St. Thomas de Montmagny in Quebec. When he was a teenager, he fought against the American’s in the War of 1812. After this war, Tache studied medicine and had started his practice in his hometown. During the years 1841 to 1846, he represented the riding of L’Islet in the legislature of the United Canadas, after this Etienne served as the commander of the Lower Canada  Militia until 1848. In 1856 he became the premier of the government that was commonly referred to as the Tache-Macdonald administration, he also deferred Macdonald’s policies. After one year in office, Tache resigned due to ill health. Shortly after this, he was knighted and was made an honorary colonel in the British Army. He died on July 30th, 1865.</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8"/>
          <w:u w:val="single"/>
          <w:rtl w:val="0"/>
        </w:rPr>
        <w:t xml:space="preserve">Alexander Tilloch Galt: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Born in London, England on September 6th 1817, Alexander came to Canada in 1835 with his father John Galt, the commissioner of the Canada Land Company, entering Parliament as an independent member representing Sherbrooke, Quebec. During his time as a representative he backed to building of the Montreal-Sherbrooke Portland railway, allowing Montreal to have access to a winter port. In the year 1858, Galt became the minister of finance in the Cartier-Macdonald government. During the Quebec Conference, he worked out a plan to have the federal government take over the provincial debts which would allow Confederation financially workable. Alexander dropped out of politics in 1872. Later in 1880 Alexander Tilloch Galt was appointed as the first Canadian High Commissioner in London and held a post for 3 years. He died in Montreal on September 29th, 1893.</w:t>
      </w:r>
    </w:p>
    <w:p w:rsidP="00000000" w:rsidRPr="00000000" w:rsidR="00000000" w:rsidDel="00000000" w:rsidRDefault="0000000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pPr>
    <w:rPr>
      <w:rFonts w:cs="Trebuchet MS" w:hAnsi="Trebuchet MS" w:eastAsia="Trebuchet MS" w:ascii="Trebuchet MS"/>
      <w:sz w:val="32"/>
    </w:rPr>
  </w:style>
  <w:style w:styleId="Heading2" w:type="paragraph">
    <w:name w:val="heading 2"/>
    <w:basedOn w:val="Normal"/>
    <w:next w:val="Normal"/>
    <w:pPr>
      <w:spacing w:lineRule="auto" w:after="0" w:before="200"/>
    </w:pPr>
    <w:rPr>
      <w:rFonts w:cs="Trebuchet MS" w:hAnsi="Trebuchet MS" w:eastAsia="Trebuchet MS" w:ascii="Trebuchet MS"/>
      <w:b w:val="1"/>
      <w:sz w:val="26"/>
    </w:rPr>
  </w:style>
  <w:style w:styleId="Heading3" w:type="paragraph">
    <w:name w:val="heading 3"/>
    <w:basedOn w:val="Normal"/>
    <w:next w:val="Normal"/>
    <w:pPr>
      <w:spacing w:lineRule="auto" w:after="0" w:before="160"/>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pPr>
    <w:rPr>
      <w:rFonts w:cs="Trebuchet MS" w:hAnsi="Trebuchet MS" w:eastAsia="Trebuchet MS" w:ascii="Trebuchet MS"/>
      <w:sz w:val="42"/>
    </w:rPr>
  </w:style>
  <w:style w:styleId="Subtitle" w:type="paragraph">
    <w:name w:val="Subtitle"/>
    <w:basedOn w:val="Normal"/>
    <w:next w:val="Normal"/>
    <w:pPr>
      <w:spacing w:lineRule="auto" w:after="200" w:before="0"/>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Important Politicians of Canada East.docx</dc:title>
</cp:coreProperties>
</file>